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15" w:rsidRPr="00332584" w:rsidRDefault="001D5715" w:rsidP="001D5715">
      <w:pPr>
        <w:ind w:left="2124" w:firstLine="708"/>
        <w:rPr>
          <w:b/>
        </w:rPr>
      </w:pPr>
      <w:r w:rsidRPr="00332584">
        <w:rPr>
          <w:b/>
        </w:rPr>
        <w:t>Zku</w:t>
      </w:r>
      <w:r w:rsidR="00F570C6">
        <w:rPr>
          <w:b/>
        </w:rPr>
        <w:t>šební jízda s vozy Mercedes-Benz</w:t>
      </w:r>
      <w:r w:rsidRPr="00332584">
        <w:rPr>
          <w:b/>
        </w:rPr>
        <w:t>,</w:t>
      </w:r>
    </w:p>
    <w:p w:rsidR="001D5715" w:rsidRDefault="001D5715" w:rsidP="001D5715">
      <w:pPr>
        <w:pStyle w:val="Bezmezer"/>
        <w:jc w:val="center"/>
        <w:rPr>
          <w:b/>
        </w:rPr>
      </w:pPr>
      <w:r>
        <w:rPr>
          <w:b/>
        </w:rPr>
        <w:t xml:space="preserve">  </w:t>
      </w:r>
      <w:r w:rsidRPr="00332584">
        <w:rPr>
          <w:b/>
        </w:rPr>
        <w:t>podmínky účasti a prohlášení jezdce</w:t>
      </w:r>
      <w:bookmarkStart w:id="0" w:name="_GoBack"/>
      <w:bookmarkEnd w:id="0"/>
    </w:p>
    <w:p w:rsidR="001D5715" w:rsidRPr="00332584" w:rsidRDefault="001D5715" w:rsidP="001D5715">
      <w:pPr>
        <w:pStyle w:val="Bezmezer"/>
        <w:jc w:val="center"/>
        <w:rPr>
          <w:b/>
        </w:rPr>
      </w:pPr>
    </w:p>
    <w:p w:rsidR="001D5715" w:rsidRPr="00332584" w:rsidRDefault="001D5715" w:rsidP="001D5715">
      <w:pPr>
        <w:pStyle w:val="Bezmezer"/>
        <w:rPr>
          <w:sz w:val="16"/>
          <w:szCs w:val="16"/>
        </w:rPr>
      </w:pPr>
    </w:p>
    <w:p w:rsidR="001D5715" w:rsidRPr="00332584" w:rsidRDefault="001D5715" w:rsidP="001D5715">
      <w:pPr>
        <w:pStyle w:val="Bezmezer"/>
        <w:rPr>
          <w:b/>
          <w:sz w:val="16"/>
          <w:szCs w:val="16"/>
        </w:rPr>
      </w:pPr>
      <w:r w:rsidRPr="00332584">
        <w:rPr>
          <w:b/>
          <w:sz w:val="16"/>
          <w:szCs w:val="16"/>
        </w:rPr>
        <w:t>Podmínky účasti zkušební jízdy:</w:t>
      </w:r>
    </w:p>
    <w:p w:rsidR="001D5715" w:rsidRPr="00332584" w:rsidRDefault="001D5715" w:rsidP="001D5715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32584">
        <w:rPr>
          <w:sz w:val="16"/>
          <w:szCs w:val="16"/>
        </w:rPr>
        <w:t>držení platného řidičského průkazu a souhlas s jeho předložením k nahlédnutí zaměstnanci firmy VSP Auto, s.r.o. (dále jen „zaměstnanec“),</w:t>
      </w:r>
    </w:p>
    <w:p w:rsidR="001D5715" w:rsidRPr="00332584" w:rsidRDefault="001D5715" w:rsidP="001D5715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32584">
        <w:rPr>
          <w:sz w:val="16"/>
          <w:szCs w:val="16"/>
        </w:rPr>
        <w:t>dodržování pokynů zaměstnance,</w:t>
      </w:r>
    </w:p>
    <w:p w:rsidR="001D5715" w:rsidRPr="00332584" w:rsidRDefault="001D5715" w:rsidP="001D5715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32584">
        <w:rPr>
          <w:sz w:val="16"/>
          <w:szCs w:val="16"/>
        </w:rPr>
        <w:t>převzetí veškerých závazků způsobené škody a dalších následků v případě závažného porušení pokynů zaměstnance a zejména platných právních předpisů,</w:t>
      </w:r>
    </w:p>
    <w:p w:rsidR="001D5715" w:rsidRPr="00332584" w:rsidRDefault="001D5715" w:rsidP="001D5715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32584">
        <w:rPr>
          <w:sz w:val="16"/>
          <w:szCs w:val="16"/>
        </w:rPr>
        <w:t>ručení firmou VSP Auto, s.r.o. pořadatelem za škody pouze do výše sjednaného pojistného</w:t>
      </w:r>
    </w:p>
    <w:p w:rsidR="001D5715" w:rsidRPr="00332584" w:rsidRDefault="001D5715" w:rsidP="001D5715">
      <w:pPr>
        <w:pStyle w:val="Bezmezer"/>
        <w:ind w:left="720"/>
        <w:rPr>
          <w:sz w:val="16"/>
          <w:szCs w:val="16"/>
        </w:rPr>
      </w:pPr>
      <w:r w:rsidRPr="00332584">
        <w:rPr>
          <w:sz w:val="16"/>
          <w:szCs w:val="16"/>
        </w:rPr>
        <w:t>( spoluúčast 50.000,-</w:t>
      </w:r>
      <w:proofErr w:type="gramStart"/>
      <w:r w:rsidRPr="00332584">
        <w:rPr>
          <w:sz w:val="16"/>
          <w:szCs w:val="16"/>
        </w:rPr>
        <w:t>Kč ).</w:t>
      </w:r>
      <w:proofErr w:type="gramEnd"/>
    </w:p>
    <w:p w:rsidR="001D5715" w:rsidRPr="00332584" w:rsidRDefault="001D5715" w:rsidP="001D5715">
      <w:pPr>
        <w:pStyle w:val="Bezmezer"/>
        <w:rPr>
          <w:sz w:val="16"/>
          <w:szCs w:val="16"/>
        </w:rPr>
      </w:pPr>
    </w:p>
    <w:p w:rsidR="001D5715" w:rsidRPr="00332584" w:rsidRDefault="001D5715" w:rsidP="001D5715">
      <w:pPr>
        <w:pStyle w:val="Bezmezer"/>
        <w:rPr>
          <w:b/>
          <w:sz w:val="16"/>
          <w:szCs w:val="16"/>
        </w:rPr>
      </w:pPr>
      <w:r w:rsidRPr="00332584">
        <w:rPr>
          <w:b/>
          <w:sz w:val="16"/>
          <w:szCs w:val="16"/>
        </w:rPr>
        <w:t>Prohlašuji tímto, že: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proofErr w:type="gramStart"/>
      <w:r w:rsidRPr="00332584">
        <w:rPr>
          <w:sz w:val="16"/>
          <w:szCs w:val="16"/>
        </w:rPr>
        <w:t>jsem byl</w:t>
      </w:r>
      <w:proofErr w:type="gramEnd"/>
      <w:r w:rsidRPr="00332584">
        <w:rPr>
          <w:sz w:val="16"/>
          <w:szCs w:val="16"/>
        </w:rPr>
        <w:t xml:space="preserve"> seznámen v plném rozsahu s pokyny pro zkušební jízdu vozidla,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proofErr w:type="gramStart"/>
      <w:r w:rsidRPr="00332584">
        <w:rPr>
          <w:sz w:val="16"/>
          <w:szCs w:val="16"/>
        </w:rPr>
        <w:t>jsem byl</w:t>
      </w:r>
      <w:proofErr w:type="gramEnd"/>
      <w:r w:rsidRPr="00332584">
        <w:rPr>
          <w:sz w:val="16"/>
          <w:szCs w:val="16"/>
        </w:rPr>
        <w:t xml:space="preserve"> seznámen s obsluhou a technickými parametry potřebnými pro řízení vozidla,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332584">
        <w:rPr>
          <w:sz w:val="16"/>
          <w:szCs w:val="16"/>
        </w:rPr>
        <w:t>jsem způsobilý k řízení motorových vozidel s přihlédnutím k charakteru vozidla a oprávněn k jeho řízení dle příslušných právních předpisů,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proofErr w:type="gramStart"/>
      <w:r w:rsidRPr="00332584">
        <w:rPr>
          <w:sz w:val="16"/>
          <w:szCs w:val="16"/>
        </w:rPr>
        <w:t>se</w:t>
      </w:r>
      <w:proofErr w:type="gramEnd"/>
      <w:r w:rsidRPr="00332584">
        <w:rPr>
          <w:sz w:val="16"/>
          <w:szCs w:val="16"/>
        </w:rPr>
        <w:t xml:space="preserve"> této zkušební jízdy zúčastňuji plně na vlastní zodpovědnost a nebezpečí,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332584">
        <w:rPr>
          <w:sz w:val="16"/>
          <w:szCs w:val="16"/>
        </w:rPr>
        <w:t>odpovídám za veškeré škody pro případ havárie či jiné obdobné události a to způsobené zejména sobě, na vozidle i majetku dalších osob, v případě nedodržení zde uvedených podmínek,</w:t>
      </w:r>
    </w:p>
    <w:p w:rsidR="001D5715" w:rsidRPr="00332584" w:rsidRDefault="001D5715" w:rsidP="001D5715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332584">
        <w:rPr>
          <w:sz w:val="16"/>
          <w:szCs w:val="16"/>
        </w:rPr>
        <w:t>v případě nehody nebo havárie na pozemní komunikaci přivolám Policii ČR a zajistím sepsání protokolu, v případě nehody nebo havárie mimo pozemní komunikaci se podrobím lékařskému odběru krve na alkohol a jiné omamné látky. Policejní protokol nebo lékařská zpráva o odběru krve na alkohol jsou pojistnou podmínkou pojišťovny Allianz.</w:t>
      </w:r>
    </w:p>
    <w:p w:rsidR="001D5715" w:rsidRPr="00332584" w:rsidRDefault="001D5715" w:rsidP="001D5715">
      <w:pPr>
        <w:pStyle w:val="Bezmezer"/>
        <w:rPr>
          <w:sz w:val="16"/>
          <w:szCs w:val="16"/>
        </w:rPr>
      </w:pPr>
    </w:p>
    <w:p w:rsidR="001D5715" w:rsidRPr="00332584" w:rsidRDefault="001D5715" w:rsidP="001D5715">
      <w:pPr>
        <w:pStyle w:val="Bezmezer"/>
        <w:rPr>
          <w:sz w:val="16"/>
          <w:szCs w:val="16"/>
        </w:rPr>
      </w:pPr>
      <w:r w:rsidRPr="00332584">
        <w:rPr>
          <w:sz w:val="16"/>
          <w:szCs w:val="16"/>
        </w:rPr>
        <w:t>Jsem srozuměn/a s tím, že pořadatel, ani jeho zaměstnanci, zástupci či dodavatelé nenesou zodpovědnost za žádné škody, stížnosti, soudní řízení a pohledávky v souvislosti se ztrátou, poškozením, ublížením na zdraví a smrtí, které způsobím svou vlastní nedbalostí nebo svévolným chováním při řízení nebo při účast</w:t>
      </w:r>
      <w:r>
        <w:rPr>
          <w:sz w:val="16"/>
          <w:szCs w:val="16"/>
        </w:rPr>
        <w:t xml:space="preserve">i </w:t>
      </w:r>
      <w:r w:rsidRPr="00332584">
        <w:rPr>
          <w:sz w:val="16"/>
          <w:szCs w:val="16"/>
        </w:rPr>
        <w:t>na dalších částech programu. Přijímám na sebe zodpovědnost za jakýkoliv dopravní přestupek, kterého se dopustím na veřejných komunikacích v průběhu testování vozů v rámci výše uvedené akce.</w:t>
      </w:r>
    </w:p>
    <w:p w:rsidR="001D5715" w:rsidRPr="00332584" w:rsidRDefault="001D5715" w:rsidP="001D5715">
      <w:pPr>
        <w:pStyle w:val="Bezmezer"/>
        <w:rPr>
          <w:sz w:val="16"/>
          <w:szCs w:val="16"/>
        </w:rPr>
      </w:pPr>
    </w:p>
    <w:p w:rsidR="001D5715" w:rsidRPr="00332584" w:rsidRDefault="001D5715" w:rsidP="001D5715">
      <w:pPr>
        <w:pStyle w:val="Bezmezer"/>
        <w:rPr>
          <w:sz w:val="16"/>
          <w:szCs w:val="16"/>
        </w:rPr>
      </w:pPr>
      <w:r w:rsidRPr="00332584">
        <w:rPr>
          <w:sz w:val="16"/>
          <w:szCs w:val="16"/>
        </w:rPr>
        <w:t>Udělení souhlasu ke zpracování osobních údajů.</w:t>
      </w:r>
    </w:p>
    <w:p w:rsidR="001D5715" w:rsidRPr="00332584" w:rsidRDefault="001D5715" w:rsidP="001D5715">
      <w:pPr>
        <w:pStyle w:val="Bezmezer"/>
        <w:rPr>
          <w:sz w:val="16"/>
          <w:szCs w:val="16"/>
        </w:rPr>
      </w:pPr>
      <w:r w:rsidRPr="00332584">
        <w:rPr>
          <w:sz w:val="16"/>
          <w:szCs w:val="16"/>
        </w:rPr>
        <w:t>Uděluji souhlas ke zpracování veškerých svých osobních údajů uvedených na tomto dokumentu. Pod pojmem zpracování osobních údajů dle této smlouvy se rozumí rozsah zpracování osobních údajů dle § 4 písm. e) zákona č. 101/2000 Sb., o ochraně osobních údajů a o změně některých zákonů. Dále souhlasím s tím, že svůj souhlas se zpracováním osobních údajů můžu odvolat pouze písemně.</w:t>
      </w:r>
    </w:p>
    <w:p w:rsidR="001D5715" w:rsidRDefault="001D5715" w:rsidP="001D5715">
      <w:pPr>
        <w:pStyle w:val="Bezmezer"/>
        <w:tabs>
          <w:tab w:val="left" w:pos="2835"/>
        </w:tabs>
      </w:pPr>
    </w:p>
    <w:p w:rsidR="001D5715" w:rsidRDefault="001D5715" w:rsidP="001D5715">
      <w:pPr>
        <w:pStyle w:val="Bezmezer"/>
      </w:pPr>
    </w:p>
    <w:p w:rsidR="001D5715" w:rsidRDefault="001D5715" w:rsidP="001D5715">
      <w:pPr>
        <w:pStyle w:val="Bezmezer"/>
      </w:pPr>
    </w:p>
    <w:p w:rsidR="001D5715" w:rsidRDefault="001D5715" w:rsidP="001D5715">
      <w:pPr>
        <w:pStyle w:val="Bezmezer"/>
        <w:rPr>
          <w:u w:val="single"/>
        </w:rPr>
      </w:pPr>
      <w:r>
        <w:t>Jméno a příjmení: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  <w:r>
        <w:t>Ulice: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Město: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PSČ: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  <w:r>
        <w:t>Telefon: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  <w:r>
        <w:t>Řidičský průkaz č: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10D47">
        <w:t>Vystaven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  <w:r w:rsidRPr="00310D47">
        <w:t>Číslo OP: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Default="009D1245" w:rsidP="001D5715">
      <w:pPr>
        <w:pStyle w:val="Bezmezer"/>
        <w:rPr>
          <w:u w:val="single"/>
        </w:rPr>
      </w:pPr>
      <w:r>
        <w:t>Aktuálně vlastněný vůz</w:t>
      </w:r>
      <w:r w:rsidR="001D5715" w:rsidRPr="00310D47">
        <w:t>:</w:t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  <w:r w:rsidR="001D5715">
        <w:rPr>
          <w:u w:val="single"/>
        </w:rPr>
        <w:tab/>
      </w:r>
    </w:p>
    <w:p w:rsidR="001D5715" w:rsidRDefault="001D5715" w:rsidP="001D5715">
      <w:pPr>
        <w:pStyle w:val="Bezmezer"/>
        <w:rPr>
          <w:u w:val="single"/>
        </w:rPr>
      </w:pPr>
    </w:p>
    <w:p w:rsidR="001D5715" w:rsidRDefault="001D5715" w:rsidP="001D5715">
      <w:pPr>
        <w:pStyle w:val="Bezmezer"/>
        <w:rPr>
          <w:u w:val="single"/>
        </w:rPr>
      </w:pPr>
    </w:p>
    <w:p w:rsidR="001D5715" w:rsidRPr="001D5715" w:rsidRDefault="001D5715" w:rsidP="001D5715">
      <w:pPr>
        <w:pStyle w:val="Bezmezer"/>
        <w:rPr>
          <w:u w:val="single"/>
        </w:rPr>
      </w:pPr>
      <w:r>
        <w:t>V</w:t>
      </w:r>
      <w:r w:rsidR="009D1245">
        <w:t xml:space="preserve">   </w:t>
      </w:r>
      <w:r w:rsidR="00F570C6">
        <w:t xml:space="preserve">  </w:t>
      </w:r>
      <w:r w:rsidR="0017119E">
        <w:t xml:space="preserve"> </w:t>
      </w:r>
      <w:r w:rsidR="00F570C6">
        <w:t xml:space="preserve">                </w:t>
      </w:r>
      <w:proofErr w:type="gramStart"/>
      <w:r w:rsidR="00F570C6">
        <w:t>Dne</w:t>
      </w:r>
      <w:proofErr w:type="gramEnd"/>
      <w:r w:rsidR="00F570C6">
        <w:t xml:space="preserve">:         </w:t>
      </w:r>
      <w:r w:rsidR="0017119E">
        <w:t xml:space="preserve">      </w:t>
      </w:r>
      <w:r w:rsidR="00574C1C">
        <w:t>Podpis:____</w:t>
      </w:r>
      <w:r w:rsidR="00F570C6">
        <w:t xml:space="preserve">____________________________ </w:t>
      </w:r>
    </w:p>
    <w:sectPr w:rsidR="001D5715" w:rsidRPr="001D5715" w:rsidSect="001D5715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A2" w:rsidRDefault="006F08A2" w:rsidP="001D5715">
      <w:pPr>
        <w:spacing w:line="240" w:lineRule="auto"/>
      </w:pPr>
      <w:r>
        <w:separator/>
      </w:r>
    </w:p>
  </w:endnote>
  <w:endnote w:type="continuationSeparator" w:id="0">
    <w:p w:rsidR="006F08A2" w:rsidRDefault="006F08A2" w:rsidP="001D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rate S">
    <w:panose1 w:val="02000506040000020004"/>
    <w:charset w:val="EE"/>
    <w:family w:val="auto"/>
    <w:pitch w:val="variable"/>
    <w:sig w:usb0="A00000AF" w:usb1="50002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rate S Light">
    <w:panose1 w:val="02000706050000020004"/>
    <w:charset w:val="EE"/>
    <w:family w:val="auto"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15" w:rsidRPr="00A71125" w:rsidRDefault="001D5715" w:rsidP="001D5715">
    <w:pPr>
      <w:pStyle w:val="Default"/>
      <w:framePr w:w="2393" w:wrap="auto" w:vAnchor="page" w:hAnchor="page" w:x="1370" w:y="14892"/>
      <w:rPr>
        <w:rFonts w:ascii="Corporate S Light" w:hAnsi="Corporate S Light" w:cs="Corporate S Light"/>
        <w:color w:val="69737A"/>
        <w:sz w:val="12"/>
        <w:szCs w:val="12"/>
      </w:rPr>
    </w:pPr>
  </w:p>
  <w:p w:rsidR="001D5715" w:rsidRPr="00A71125" w:rsidRDefault="001D5715" w:rsidP="001D5715">
    <w:pPr>
      <w:pStyle w:val="Default"/>
      <w:framePr w:w="2393" w:wrap="auto" w:vAnchor="page" w:hAnchor="page" w:x="1370" w:y="16332"/>
      <w:rPr>
        <w:rFonts w:ascii="Corporate S Light" w:hAnsi="Corporate S Light" w:cs="Corporate S Light"/>
        <w:color w:val="69737A"/>
        <w:sz w:val="12"/>
        <w:szCs w:val="12"/>
      </w:rPr>
    </w:pPr>
  </w:p>
  <w:p w:rsidR="001D5715" w:rsidRDefault="001D5715"/>
  <w:p w:rsidR="001D5715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noProof/>
        <w:color w:val="69737A"/>
        <w:sz w:val="16"/>
        <w:szCs w:val="16"/>
      </w:rPr>
      <w:drawing>
        <wp:inline distT="0" distB="0" distL="0" distR="0" wp14:anchorId="10271ED9" wp14:editId="47D72952">
          <wp:extent cx="1005840" cy="289560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715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</w:p>
  <w:p w:rsidR="001D5715" w:rsidRPr="00BB22C8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IČO: 25237781, DIČ: CZ25237781, </w:t>
    </w:r>
    <w:proofErr w:type="spellStart"/>
    <w:r w:rsidRPr="00BB22C8">
      <w:rPr>
        <w:rFonts w:ascii="Corporate S Light" w:hAnsi="Corporate S Light" w:cs="Corporate S Light"/>
        <w:color w:val="69737A"/>
        <w:sz w:val="15"/>
        <w:szCs w:val="15"/>
      </w:rPr>
      <w:t>reg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: Krajský soud v Plzni, oddíl C, vložka 11672, </w:t>
    </w:r>
  </w:p>
  <w:p w:rsidR="001D5715" w:rsidRPr="00BB22C8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bankovní spojení: </w:t>
    </w:r>
    <w:proofErr w:type="spellStart"/>
    <w:r w:rsidRPr="00BB22C8">
      <w:rPr>
        <w:rFonts w:ascii="Corporate S Light" w:hAnsi="Corporate S Light" w:cs="Corporate S Light"/>
        <w:color w:val="69737A"/>
        <w:sz w:val="15"/>
        <w:szCs w:val="15"/>
      </w:rPr>
      <w:t>Unicredit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 Bank Czech Republic a.s., účet CZK: 5422345001/2700, </w:t>
    </w:r>
  </w:p>
  <w:p w:rsidR="001D5715" w:rsidRPr="00BB22C8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účet EURO: 5422345300/2700, </w:t>
    </w:r>
    <w:proofErr w:type="gramStart"/>
    <w:r w:rsidRPr="00BB22C8">
      <w:rPr>
        <w:rFonts w:ascii="Corporate S Light" w:hAnsi="Corporate S Light" w:cs="Corporate S Light"/>
        <w:color w:val="69737A"/>
        <w:sz w:val="15"/>
        <w:szCs w:val="15"/>
      </w:rPr>
      <w:t>SWIFT : BACXCZPP</w:t>
    </w:r>
    <w:proofErr w:type="gram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, IBAN: CZ 64 2700 0000 0054 2234 5300 </w:t>
    </w:r>
  </w:p>
  <w:p w:rsidR="001D5715" w:rsidRPr="00BB22C8" w:rsidRDefault="001D5715" w:rsidP="001D5715">
    <w:pPr>
      <w:pStyle w:val="Default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</w:p>
  <w:p w:rsidR="001D5715" w:rsidRPr="001D5715" w:rsidRDefault="001D5715" w:rsidP="001D5715">
    <w:pPr>
      <w:pStyle w:val="CM1"/>
      <w:spacing w:line="171" w:lineRule="atLeast"/>
      <w:jc w:val="both"/>
      <w:rPr>
        <w:sz w:val="15"/>
        <w:szCs w:val="15"/>
      </w:rPr>
    </w:pPr>
    <w:r>
      <w:rPr>
        <w:rFonts w:ascii="Corporate S Light" w:hAnsi="Corporate S Light" w:cs="Corporate S Light"/>
        <w:noProof/>
        <w:color w:val="69737A"/>
        <w:sz w:val="15"/>
        <w:szCs w:val="15"/>
      </w:rPr>
      <w:drawing>
        <wp:inline distT="0" distB="0" distL="0" distR="0" wp14:anchorId="24591B5D" wp14:editId="097B79D5">
          <wp:extent cx="175260" cy="1752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Mercedes-Benz – chráněná značka společnosti </w:t>
    </w:r>
    <w:proofErr w:type="spellStart"/>
    <w:r w:rsidRPr="00BB22C8">
      <w:rPr>
        <w:rFonts w:ascii="Corporate S Light" w:hAnsi="Corporate S Light" w:cs="Corporate S Light"/>
        <w:color w:val="69737A"/>
        <w:sz w:val="15"/>
        <w:szCs w:val="15"/>
      </w:rPr>
      <w:t>Daimler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>, Stuttgart, SRN</w:t>
    </w:r>
  </w:p>
  <w:p w:rsidR="001D5715" w:rsidRDefault="001D57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A2" w:rsidRDefault="006F08A2" w:rsidP="001D5715">
      <w:pPr>
        <w:spacing w:line="240" w:lineRule="auto"/>
      </w:pPr>
      <w:r>
        <w:separator/>
      </w:r>
    </w:p>
  </w:footnote>
  <w:footnote w:type="continuationSeparator" w:id="0">
    <w:p w:rsidR="006F08A2" w:rsidRDefault="006F08A2" w:rsidP="001D5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15" w:rsidRDefault="001D5715" w:rsidP="001D5715">
    <w:pPr>
      <w:pStyle w:val="Zhlav"/>
      <w:jc w:val="center"/>
    </w:pPr>
    <w:r w:rsidRPr="001D5715">
      <w:object w:dxaOrig="26868" w:dyaOrig="6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3.5pt;height:48.75pt;mso-position-horizontal:absolute" o:ole="">
          <v:imagedata r:id="rId1" o:title=""/>
        </v:shape>
        <o:OLEObject Type="Embed" ProgID="Acrobat.Document.DC" ShapeID="_x0000_i1025" DrawAspect="Content" ObjectID="_1800275970" r:id="rId2"/>
      </w:object>
    </w:r>
    <w:r>
      <w:t>¨</w:t>
    </w:r>
  </w:p>
  <w:p w:rsidR="001D5715" w:rsidRDefault="001D5715" w:rsidP="001D57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448C"/>
    <w:multiLevelType w:val="hybridMultilevel"/>
    <w:tmpl w:val="24C88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45EA"/>
    <w:multiLevelType w:val="hybridMultilevel"/>
    <w:tmpl w:val="ABEAB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5"/>
    <w:rsid w:val="0017119E"/>
    <w:rsid w:val="001D5715"/>
    <w:rsid w:val="00241F2A"/>
    <w:rsid w:val="00250BAC"/>
    <w:rsid w:val="00574C1C"/>
    <w:rsid w:val="006F08A2"/>
    <w:rsid w:val="007323FC"/>
    <w:rsid w:val="007D29EB"/>
    <w:rsid w:val="00832D3F"/>
    <w:rsid w:val="009D1245"/>
    <w:rsid w:val="00A575EF"/>
    <w:rsid w:val="00E03319"/>
    <w:rsid w:val="00F570C6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6C932-50E9-4A4B-88E3-6B3296E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1D5715"/>
    <w:pPr>
      <w:spacing w:after="0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715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Default">
    <w:name w:val="Default"/>
    <w:rsid w:val="001D5715"/>
    <w:pPr>
      <w:widowControl w:val="0"/>
      <w:autoSpaceDE w:val="0"/>
      <w:autoSpaceDN w:val="0"/>
      <w:adjustRightInd w:val="0"/>
      <w:spacing w:after="0" w:line="240" w:lineRule="auto"/>
    </w:pPr>
    <w:rPr>
      <w:rFonts w:ascii="Corporate S" w:eastAsia="Times New Roman" w:hAnsi="Corporate S" w:cs="Corporate S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71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571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715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1D571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715"/>
    <w:rPr>
      <w:rFonts w:ascii="Arial" w:eastAsia="Calibri" w:hAnsi="Arial" w:cs="Times New Roman"/>
      <w:sz w:val="20"/>
    </w:rPr>
  </w:style>
  <w:style w:type="paragraph" w:customStyle="1" w:styleId="CM1">
    <w:name w:val="CM1"/>
    <w:basedOn w:val="Default"/>
    <w:next w:val="Default"/>
    <w:rsid w:val="001D5715"/>
    <w:pPr>
      <w:spacing w:line="17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AE6F-8C00-4533-A686-CBC0C83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Poustka</dc:creator>
  <cp:lastModifiedBy>Lukáš Krystl</cp:lastModifiedBy>
  <cp:revision>5</cp:revision>
  <cp:lastPrinted>2024-06-26T14:01:00Z</cp:lastPrinted>
  <dcterms:created xsi:type="dcterms:W3CDTF">2023-09-07T04:12:00Z</dcterms:created>
  <dcterms:modified xsi:type="dcterms:W3CDTF">2025-02-05T14:53:00Z</dcterms:modified>
</cp:coreProperties>
</file>